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EA6085A" w:rsidR="00F92268" w:rsidRPr="002D723B" w:rsidRDefault="00AC500A" w:rsidP="00F246C7">
            <w:pPr>
              <w:pStyle w:val="RefTableHeader"/>
            </w:pPr>
            <w:r>
              <w:t>6964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B608F64" w:rsidR="004B15BB" w:rsidRPr="002D723B" w:rsidRDefault="00B61A8B" w:rsidP="002D723B">
      <w:pPr>
        <w:pStyle w:val="Heading1"/>
        <w:spacing w:after="0"/>
        <w:rPr>
          <w:lang w:val="pt-BR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CD53D0">
        <w:rPr>
          <w:lang w:val="pt-BR"/>
        </w:rPr>
        <w:t>Zevaskyn</w:t>
      </w:r>
    </w:p>
    <w:p w14:paraId="78861C92" w14:textId="3FAABB3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ACE3E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3832"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BB0FA74" w:rsidR="00585FFF" w:rsidRPr="00BD1CC1" w:rsidRDefault="00CD53D0" w:rsidP="00E82ABA">
            <w:pPr>
              <w:pStyle w:val="TableDataUnpadded"/>
            </w:pPr>
            <w:proofErr w:type="spellStart"/>
            <w:r>
              <w:t>Zevaskyn</w:t>
            </w:r>
            <w:proofErr w:type="spellEnd"/>
          </w:p>
        </w:tc>
        <w:tc>
          <w:tcPr>
            <w:tcW w:w="5595" w:type="dxa"/>
          </w:tcPr>
          <w:p w14:paraId="7E26A004" w14:textId="18C76F06" w:rsidR="00585FFF" w:rsidRPr="00BD1CC1" w:rsidRDefault="007E196B" w:rsidP="00E82ABA">
            <w:pPr>
              <w:pStyle w:val="TableDataUnpadded"/>
            </w:pPr>
            <w:r>
              <w:t>p</w:t>
            </w:r>
            <w:r w:rsidR="00CD53D0">
              <w:t>rademagene zamikeracel</w:t>
            </w:r>
          </w:p>
        </w:tc>
      </w:tr>
    </w:tbl>
    <w:bookmarkEnd w:id="0"/>
    <w:p w14:paraId="14CE6108" w14:textId="2B29DDB2" w:rsidR="00FC1AAD" w:rsidRPr="00AF19F2" w:rsidRDefault="00474E9A" w:rsidP="002D723B">
      <w:pPr>
        <w:pStyle w:val="Heading2"/>
        <w:tabs>
          <w:tab w:val="left" w:pos="9525"/>
        </w:tabs>
        <w:spacing w:before="360"/>
      </w:pPr>
      <w:r w:rsidRPr="00AF19F2">
        <w:t>Indications</w:t>
      </w:r>
    </w:p>
    <w:p w14:paraId="1957C405" w14:textId="63F09468" w:rsidR="00756706" w:rsidRPr="00AF19F2" w:rsidRDefault="00756706" w:rsidP="00756706">
      <w:pPr>
        <w:pStyle w:val="BodyText"/>
      </w:pPr>
      <w:r w:rsidRPr="00AF19F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4D0207E5" w14:textId="2641C590" w:rsidR="00474E9A" w:rsidRPr="00AF19F2" w:rsidRDefault="00474E9A" w:rsidP="00474E9A">
      <w:pPr>
        <w:pStyle w:val="Heading3"/>
        <w:keepNext w:val="0"/>
        <w:rPr>
          <w:vertAlign w:val="superscript"/>
        </w:rPr>
      </w:pPr>
      <w:r w:rsidRPr="00AF19F2">
        <w:t>FDA-approved Indications</w:t>
      </w:r>
    </w:p>
    <w:p w14:paraId="61F5CC5B" w14:textId="7A8E698E" w:rsidR="00474E9A" w:rsidRPr="00AF19F2" w:rsidRDefault="00CD53D0" w:rsidP="00474E9A">
      <w:pPr>
        <w:pStyle w:val="BodyText"/>
      </w:pPr>
      <w:proofErr w:type="spellStart"/>
      <w:r w:rsidRPr="00AF19F2">
        <w:t>Zevaskyn</w:t>
      </w:r>
      <w:proofErr w:type="spellEnd"/>
      <w:r w:rsidRPr="00AF19F2">
        <w:t xml:space="preserve"> is indicated for the treatment of wounds in adult and pediatric patients with recessive dystrophic epidermolysis bullosa (RDEB).</w:t>
      </w:r>
    </w:p>
    <w:p w14:paraId="4F519BE9" w14:textId="77777777" w:rsidR="00474E9A" w:rsidRPr="00AF19F2" w:rsidRDefault="00474E9A" w:rsidP="00FF66BF">
      <w:pPr>
        <w:pStyle w:val="Heading2"/>
      </w:pPr>
      <w:r w:rsidRPr="00AF19F2">
        <w:t>Documentation</w:t>
      </w:r>
    </w:p>
    <w:p w14:paraId="2AA5A3D4" w14:textId="77777777" w:rsidR="007E196B" w:rsidRPr="00AF19F2" w:rsidRDefault="007E196B" w:rsidP="007E196B">
      <w:pPr>
        <w:pStyle w:val="BodyText"/>
        <w:spacing w:after="0"/>
      </w:pPr>
      <w:r w:rsidRPr="00AF19F2">
        <w:t>Submission of the following information is necessary to initiate the prior authorization review:</w:t>
      </w:r>
    </w:p>
    <w:p w14:paraId="1F605CE5" w14:textId="771859E0" w:rsidR="004A7B7F" w:rsidRDefault="004A7B7F" w:rsidP="004A7B7F">
      <w:pPr>
        <w:pStyle w:val="BodyText"/>
        <w:numPr>
          <w:ilvl w:val="0"/>
          <w:numId w:val="40"/>
        </w:numPr>
        <w:spacing w:after="0"/>
        <w:ind w:left="360"/>
      </w:pPr>
      <w:r w:rsidRPr="00AF19F2">
        <w:t>Medical records documenting clinical manifestations of disease.</w:t>
      </w:r>
    </w:p>
    <w:p w14:paraId="5185024D" w14:textId="7DF4474D" w:rsidR="003744C2" w:rsidRPr="00AF19F2" w:rsidRDefault="003744C2" w:rsidP="007E196B">
      <w:pPr>
        <w:pStyle w:val="BodyText"/>
        <w:numPr>
          <w:ilvl w:val="0"/>
          <w:numId w:val="40"/>
        </w:numPr>
        <w:spacing w:after="0"/>
        <w:ind w:left="360"/>
      </w:pPr>
      <w:r w:rsidRPr="00AF19F2">
        <w:t>Gene</w:t>
      </w:r>
      <w:r w:rsidR="005B6441" w:rsidRPr="00AF19F2">
        <w:t>tic</w:t>
      </w:r>
      <w:r w:rsidRPr="00AF19F2">
        <w:t xml:space="preserve"> test results confirming biallelic pathogenic mutations in the COL7A1 gene.</w:t>
      </w:r>
    </w:p>
    <w:p w14:paraId="6A2FC90F" w14:textId="3209CBA2" w:rsidR="003744C2" w:rsidRPr="00AF19F2" w:rsidRDefault="003744C2" w:rsidP="003744C2">
      <w:pPr>
        <w:pStyle w:val="BodyText"/>
        <w:numPr>
          <w:ilvl w:val="0"/>
          <w:numId w:val="40"/>
        </w:numPr>
        <w:ind w:left="360"/>
      </w:pPr>
      <w:r w:rsidRPr="00AF19F2">
        <w:t>Test results documenting positive expression of the non-collagenous region 1 of the type 7 collagen protein (NC1+) in the skin</w:t>
      </w:r>
      <w:r w:rsidR="00B84A89">
        <w:t>.</w:t>
      </w:r>
    </w:p>
    <w:p w14:paraId="06A6C208" w14:textId="77777777" w:rsidR="00E67716" w:rsidRPr="00AF19F2" w:rsidRDefault="00E67716" w:rsidP="00E67716">
      <w:pPr>
        <w:pStyle w:val="Heading2"/>
      </w:pPr>
      <w:r w:rsidRPr="00AF19F2">
        <w:lastRenderedPageBreak/>
        <w:t>Exclusions</w:t>
      </w:r>
    </w:p>
    <w:p w14:paraId="46F02ACD" w14:textId="4CB63597" w:rsidR="00E67716" w:rsidRPr="00AF19F2" w:rsidRDefault="00E67716" w:rsidP="00E67716">
      <w:pPr>
        <w:pStyle w:val="ListParagraph"/>
        <w:numPr>
          <w:ilvl w:val="0"/>
          <w:numId w:val="43"/>
        </w:numPr>
      </w:pPr>
      <w:r w:rsidRPr="00AF19F2">
        <w:t xml:space="preserve">Coverage will not be provided for members with evidence of immune response to C7 by indirect immunofluorescence (IIF). </w:t>
      </w:r>
    </w:p>
    <w:p w14:paraId="514B9287" w14:textId="424DC642" w:rsidR="007E196B" w:rsidRPr="00AF19F2" w:rsidRDefault="007E196B" w:rsidP="007E196B">
      <w:pPr>
        <w:pStyle w:val="Heading2"/>
        <w:tabs>
          <w:tab w:val="left" w:pos="9660"/>
        </w:tabs>
      </w:pPr>
      <w:r w:rsidRPr="00AF19F2">
        <w:t>Prescriber Specialties</w:t>
      </w:r>
    </w:p>
    <w:p w14:paraId="5A03727A" w14:textId="6845158D" w:rsidR="007E196B" w:rsidRPr="00AF19F2" w:rsidRDefault="007E196B" w:rsidP="001D6B71">
      <w:r w:rsidRPr="00AF19F2">
        <w:t>This medication must be prescribed by or in consultation with a dermatologist or wound care specialist.</w:t>
      </w:r>
    </w:p>
    <w:p w14:paraId="23032D59" w14:textId="77777777" w:rsidR="00474E9A" w:rsidRPr="00AF19F2" w:rsidRDefault="00474E9A" w:rsidP="00FF66BF">
      <w:pPr>
        <w:pStyle w:val="Heading2"/>
      </w:pPr>
      <w:r w:rsidRPr="00AF19F2">
        <w:t>Coverage Criteria</w:t>
      </w:r>
    </w:p>
    <w:p w14:paraId="715F6199" w14:textId="578DD0FE" w:rsidR="007E196B" w:rsidRPr="00AF19F2" w:rsidRDefault="0011649C" w:rsidP="007E196B">
      <w:pPr>
        <w:pStyle w:val="Heading3"/>
        <w:spacing w:after="0"/>
      </w:pPr>
      <w:r w:rsidRPr="00AF19F2">
        <w:t xml:space="preserve">Recessive </w:t>
      </w:r>
      <w:r w:rsidR="007E196B" w:rsidRPr="00AF19F2">
        <w:t>Dystrophic Epidermolysis Bullosa (</w:t>
      </w:r>
      <w:r w:rsidRPr="00AF19F2">
        <w:t>R</w:t>
      </w:r>
      <w:r w:rsidR="007E196B" w:rsidRPr="00AF19F2">
        <w:t>DEB)</w:t>
      </w:r>
    </w:p>
    <w:p w14:paraId="73302649" w14:textId="7E95EF89" w:rsidR="007E196B" w:rsidRPr="00AF19F2" w:rsidRDefault="007E196B" w:rsidP="007E196B">
      <w:r w:rsidRPr="00AF19F2">
        <w:t xml:space="preserve">Authorization of </w:t>
      </w:r>
      <w:r w:rsidR="0086798C">
        <w:t xml:space="preserve">three months for </w:t>
      </w:r>
      <w:r w:rsidR="00977E26">
        <w:t>one dose total</w:t>
      </w:r>
      <w:r w:rsidRPr="00AF19F2">
        <w:t xml:space="preserve"> may be granted for treatment of wounds in members with </w:t>
      </w:r>
      <w:r w:rsidR="0011649C" w:rsidRPr="00AF19F2">
        <w:t xml:space="preserve">recessive </w:t>
      </w:r>
      <w:r w:rsidRPr="00AF19F2">
        <w:t>dystrophic epidermolysis bullosa (</w:t>
      </w:r>
      <w:r w:rsidR="00E45A9D">
        <w:t>R</w:t>
      </w:r>
      <w:r w:rsidRPr="00AF19F2">
        <w:t>DEB) when all of the following criteria are met:</w:t>
      </w:r>
    </w:p>
    <w:p w14:paraId="1939BA87" w14:textId="0D701AA4" w:rsidR="007E196B" w:rsidRPr="00AF19F2" w:rsidRDefault="007E196B" w:rsidP="007E196B">
      <w:pPr>
        <w:pStyle w:val="ListParagraph"/>
        <w:numPr>
          <w:ilvl w:val="0"/>
          <w:numId w:val="41"/>
        </w:numPr>
      </w:pPr>
      <w:r w:rsidRPr="00AF19F2">
        <w:t xml:space="preserve">Member is 6 </w:t>
      </w:r>
      <w:r w:rsidR="0011649C" w:rsidRPr="00AF19F2">
        <w:t>years</w:t>
      </w:r>
      <w:r w:rsidRPr="00AF19F2">
        <w:t xml:space="preserve"> of age or older.</w:t>
      </w:r>
    </w:p>
    <w:p w14:paraId="56B59832" w14:textId="77777777" w:rsidR="007E196B" w:rsidRPr="00AF19F2" w:rsidRDefault="007E196B" w:rsidP="007E196B">
      <w:pPr>
        <w:pStyle w:val="ListParagraph"/>
        <w:numPr>
          <w:ilvl w:val="0"/>
          <w:numId w:val="41"/>
        </w:numPr>
      </w:pPr>
      <w:r w:rsidRPr="00AF19F2">
        <w:t>Member has clinical manifestations of disease (e.g., extensive skin blistering, skin erosions, scarring).</w:t>
      </w:r>
    </w:p>
    <w:p w14:paraId="0F9C9720" w14:textId="7BDC1CCD" w:rsidR="007E196B" w:rsidRPr="00AF19F2" w:rsidRDefault="007E196B" w:rsidP="007E196B">
      <w:pPr>
        <w:pStyle w:val="ListParagraph"/>
        <w:numPr>
          <w:ilvl w:val="0"/>
          <w:numId w:val="41"/>
        </w:numPr>
      </w:pPr>
      <w:r w:rsidRPr="00AF19F2">
        <w:t xml:space="preserve">Member has genetic test results confirming </w:t>
      </w:r>
      <w:r w:rsidR="00B24CCA" w:rsidRPr="00AF19F2">
        <w:t>biallelic</w:t>
      </w:r>
      <w:r w:rsidRPr="00AF19F2">
        <w:t xml:space="preserve"> </w:t>
      </w:r>
      <w:r w:rsidR="004F1BF0" w:rsidRPr="00AF19F2">
        <w:t xml:space="preserve">pathogenic </w:t>
      </w:r>
      <w:r w:rsidRPr="00AF19F2">
        <w:t>mutation</w:t>
      </w:r>
      <w:r w:rsidR="00B24CCA" w:rsidRPr="00AF19F2">
        <w:t>s</w:t>
      </w:r>
      <w:r w:rsidRPr="00AF19F2">
        <w:t xml:space="preserve"> in the COL7A1 gene.</w:t>
      </w:r>
    </w:p>
    <w:p w14:paraId="13A7575E" w14:textId="0E679C98" w:rsidR="00842F9A" w:rsidRPr="00AF19F2" w:rsidRDefault="00842F9A" w:rsidP="0083094A">
      <w:pPr>
        <w:pStyle w:val="ListParagraph"/>
        <w:numPr>
          <w:ilvl w:val="0"/>
          <w:numId w:val="41"/>
        </w:numPr>
      </w:pPr>
      <w:r w:rsidRPr="00AF19F2">
        <w:t>Member has positive expression of the non-collagenous region 1 of the type 7 collagen protein (NC1+) in the skin.</w:t>
      </w:r>
    </w:p>
    <w:p w14:paraId="73CA00DB" w14:textId="793D8BB5" w:rsidR="0083094A" w:rsidRPr="00AF19F2" w:rsidRDefault="007E196B" w:rsidP="0083094A">
      <w:pPr>
        <w:pStyle w:val="ListParagraph"/>
        <w:numPr>
          <w:ilvl w:val="0"/>
          <w:numId w:val="41"/>
        </w:numPr>
      </w:pPr>
      <w:r w:rsidRPr="00AF19F2">
        <w:t xml:space="preserve">Member has </w:t>
      </w:r>
      <w:r w:rsidR="005D20A8" w:rsidRPr="00AF19F2">
        <w:t xml:space="preserve">at least </w:t>
      </w:r>
      <w:r w:rsidRPr="00AF19F2">
        <w:t xml:space="preserve">one </w:t>
      </w:r>
      <w:r w:rsidR="00A047EC" w:rsidRPr="00AF19F2">
        <w:t xml:space="preserve">stage 2 </w:t>
      </w:r>
      <w:r w:rsidR="005D20A8" w:rsidRPr="00AF19F2">
        <w:t>chronic</w:t>
      </w:r>
      <w:r w:rsidRPr="00AF19F2">
        <w:t xml:space="preserve"> wound that will be treated (</w:t>
      </w:r>
      <w:r w:rsidR="005D20A8" w:rsidRPr="00AF19F2">
        <w:t>open for 6 months or more</w:t>
      </w:r>
      <w:r w:rsidRPr="00AF19F2">
        <w:t>)</w:t>
      </w:r>
      <w:r w:rsidR="009062C1" w:rsidRPr="00AF19F2">
        <w:t>.</w:t>
      </w:r>
    </w:p>
    <w:p w14:paraId="4AAED631" w14:textId="27B55D53" w:rsidR="007E196B" w:rsidRPr="00AF19F2" w:rsidRDefault="007E196B" w:rsidP="0083094A">
      <w:pPr>
        <w:pStyle w:val="ListParagraph"/>
        <w:numPr>
          <w:ilvl w:val="0"/>
          <w:numId w:val="41"/>
        </w:numPr>
      </w:pPr>
      <w:r w:rsidRPr="00AF19F2">
        <w:t>Member does not have a history of squamous cell carcinoma in the affected wound(s) that will receive treatment.</w:t>
      </w:r>
    </w:p>
    <w:p w14:paraId="4267EC5B" w14:textId="76D86AD9" w:rsidR="00206E81" w:rsidRPr="00AF19F2" w:rsidRDefault="00206E81" w:rsidP="0083094A">
      <w:pPr>
        <w:pStyle w:val="ListParagraph"/>
        <w:numPr>
          <w:ilvl w:val="0"/>
          <w:numId w:val="41"/>
        </w:numPr>
      </w:pPr>
      <w:r w:rsidRPr="00AF19F2">
        <w:t>Member does not have an active infection.</w:t>
      </w:r>
    </w:p>
    <w:p w14:paraId="53192BD5" w14:textId="77777777" w:rsidR="007E196B" w:rsidRPr="00AF19F2" w:rsidRDefault="007E196B" w:rsidP="007E196B">
      <w:pPr>
        <w:pStyle w:val="ListParagraph"/>
        <w:numPr>
          <w:ilvl w:val="0"/>
          <w:numId w:val="41"/>
        </w:numPr>
      </w:pPr>
      <w:r w:rsidRPr="00AF19F2">
        <w:t>The requested medication will not be administered to wound(s) that are currently healed.</w:t>
      </w:r>
    </w:p>
    <w:p w14:paraId="19C7A4F1" w14:textId="65A5B19D" w:rsidR="00186B3C" w:rsidRDefault="00186B3C" w:rsidP="00186B3C">
      <w:pPr>
        <w:pStyle w:val="ListParagraph"/>
        <w:numPr>
          <w:ilvl w:val="0"/>
          <w:numId w:val="41"/>
        </w:numPr>
      </w:pPr>
      <w:r>
        <w:t xml:space="preserve">Member will not use Vyjuvek (beremagene geperpavec-svdt) or Filsuvez (birch triterpenes) on wounds that have been previously treated with </w:t>
      </w:r>
      <w:proofErr w:type="spellStart"/>
      <w:r>
        <w:t>Zevaskyn</w:t>
      </w:r>
      <w:proofErr w:type="spellEnd"/>
      <w:r>
        <w:t>.</w:t>
      </w:r>
    </w:p>
    <w:p w14:paraId="61182BDE" w14:textId="03FCF174" w:rsidR="006C278B" w:rsidRPr="00AF19F2" w:rsidRDefault="006C278B" w:rsidP="007E196B">
      <w:pPr>
        <w:pStyle w:val="ListParagraph"/>
        <w:numPr>
          <w:ilvl w:val="0"/>
          <w:numId w:val="41"/>
        </w:numPr>
      </w:pPr>
      <w:r w:rsidRPr="00AF19F2">
        <w:t>The requested medication will not be administered to wound</w:t>
      </w:r>
      <w:r w:rsidR="00676CF4">
        <w:t>(</w:t>
      </w:r>
      <w:r w:rsidRPr="00AF19F2">
        <w:t>s</w:t>
      </w:r>
      <w:r w:rsidR="00676CF4">
        <w:t>)</w:t>
      </w:r>
      <w:r w:rsidRPr="00AF19F2">
        <w:t xml:space="preserve"> that have been </w:t>
      </w:r>
      <w:r w:rsidR="00AF19F2" w:rsidRPr="00AF19F2">
        <w:t xml:space="preserve">previously </w:t>
      </w:r>
      <w:r w:rsidRPr="00AF19F2">
        <w:t xml:space="preserve">treated with </w:t>
      </w:r>
      <w:proofErr w:type="spellStart"/>
      <w:r w:rsidRPr="00AF19F2">
        <w:t>Zevaskyn</w:t>
      </w:r>
      <w:proofErr w:type="spellEnd"/>
      <w:r w:rsidR="00AF19F2" w:rsidRPr="00AF19F2">
        <w:t>.</w:t>
      </w:r>
      <w:r w:rsidRPr="00AF19F2">
        <w:t xml:space="preserve"> </w:t>
      </w:r>
    </w:p>
    <w:p w14:paraId="10DA4309" w14:textId="436F5591" w:rsidR="00FF66BF" w:rsidRPr="008D1B34" w:rsidRDefault="00FF66BF" w:rsidP="00FF66BF">
      <w:pPr>
        <w:pStyle w:val="Heading2"/>
      </w:pPr>
      <w:r w:rsidRPr="00AF19F2">
        <w:t>References</w:t>
      </w:r>
    </w:p>
    <w:p w14:paraId="5F6CFA1E" w14:textId="18859D84" w:rsidR="00756706" w:rsidRDefault="00465631" w:rsidP="00756706">
      <w:pPr>
        <w:pStyle w:val="ReferenceOrdered"/>
      </w:pPr>
      <w:proofErr w:type="spellStart"/>
      <w:r>
        <w:t>Zevaskyn</w:t>
      </w:r>
      <w:proofErr w:type="spellEnd"/>
      <w:r w:rsidR="00756706">
        <w:t xml:space="preserve"> [package insert]. </w:t>
      </w:r>
      <w:r>
        <w:t>Cleveland</w:t>
      </w:r>
      <w:r w:rsidR="00756706">
        <w:t xml:space="preserve">, </w:t>
      </w:r>
      <w:r>
        <w:t>OH</w:t>
      </w:r>
      <w:r w:rsidR="00756706">
        <w:t xml:space="preserve">: </w:t>
      </w:r>
      <w:r>
        <w:t>Abeona Therapeutics</w:t>
      </w:r>
      <w:r w:rsidR="00756706">
        <w:t xml:space="preserve">, Inc.; </w:t>
      </w:r>
      <w:r>
        <w:t>April 2025.</w:t>
      </w:r>
    </w:p>
    <w:p w14:paraId="47E1A10C" w14:textId="62C38443" w:rsidR="00C44990" w:rsidRPr="00BC41D0" w:rsidRDefault="00FB7CE9" w:rsidP="00062511">
      <w:pPr>
        <w:pStyle w:val="ReferenceOrdered"/>
      </w:pPr>
      <w:r w:rsidRPr="000B59A5">
        <w:t>ClinicalTrials.gov. NCT</w:t>
      </w:r>
      <w:r>
        <w:t>04227106</w:t>
      </w:r>
      <w:r w:rsidRPr="000B59A5">
        <w:t xml:space="preserve">. </w:t>
      </w:r>
      <w:r>
        <w:t>Phase 3, Open-label Clinical Trial of EB-101 for the Treatment of Recessive Dystrophic Epidermolysis Bullosa (RDEB)</w:t>
      </w:r>
      <w:r w:rsidRPr="000B59A5">
        <w:t xml:space="preserve">. Accessed </w:t>
      </w:r>
      <w:r>
        <w:t>May 12</w:t>
      </w:r>
      <w:r w:rsidRPr="000B59A5">
        <w:t>, 202</w:t>
      </w:r>
      <w:r>
        <w:t>5</w:t>
      </w:r>
      <w:r w:rsidRPr="000B59A5">
        <w:t>.</w:t>
      </w:r>
    </w:p>
    <w:sectPr w:rsidR="00C44990" w:rsidRPr="00BC41D0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60040" w14:textId="77777777" w:rsidR="001C2047" w:rsidRDefault="001C2047">
      <w:r>
        <w:separator/>
      </w:r>
    </w:p>
  </w:endnote>
  <w:endnote w:type="continuationSeparator" w:id="0">
    <w:p w14:paraId="007EC1DC" w14:textId="77777777" w:rsidR="001C2047" w:rsidRDefault="001C2047">
      <w:r>
        <w:continuationSeparator/>
      </w:r>
    </w:p>
  </w:endnote>
  <w:endnote w:type="continuationNotice" w:id="1">
    <w:p w14:paraId="39D29A52" w14:textId="77777777" w:rsidR="001C2047" w:rsidRDefault="001C2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6D346B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21250" w:rsidRPr="00D21250">
      <w:rPr>
        <w:rFonts w:cs="Arial"/>
        <w:noProof/>
        <w:sz w:val="16"/>
        <w:szCs w:val="16"/>
      </w:rPr>
      <w:t>Zevaskyn SGM 6964-A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4A1C0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AEC1F5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21250" w:rsidRPr="00D21250">
      <w:rPr>
        <w:rFonts w:cs="Arial"/>
        <w:noProof/>
        <w:sz w:val="16"/>
        <w:szCs w:val="16"/>
      </w:rPr>
      <w:t>Zevaskyn SGM 6964-A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4A1C0C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296A2" w14:textId="77777777" w:rsidR="001C2047" w:rsidRDefault="001C2047">
      <w:r>
        <w:separator/>
      </w:r>
    </w:p>
  </w:footnote>
  <w:footnote w:type="continuationSeparator" w:id="0">
    <w:p w14:paraId="6548BF36" w14:textId="77777777" w:rsidR="001C2047" w:rsidRDefault="001C2047">
      <w:r>
        <w:continuationSeparator/>
      </w:r>
    </w:p>
  </w:footnote>
  <w:footnote w:type="continuationNotice" w:id="1">
    <w:p w14:paraId="4D86514D" w14:textId="77777777" w:rsidR="001C2047" w:rsidRDefault="001C2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E9A1144" w:rsidR="002B608C" w:rsidRPr="006427E4" w:rsidRDefault="00E3211A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6964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51796"/>
    <w:multiLevelType w:val="hybridMultilevel"/>
    <w:tmpl w:val="2E7467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F970FF"/>
    <w:multiLevelType w:val="hybridMultilevel"/>
    <w:tmpl w:val="4AD07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A4557D"/>
    <w:multiLevelType w:val="hybridMultilevel"/>
    <w:tmpl w:val="D24C2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726ED"/>
    <w:multiLevelType w:val="hybridMultilevel"/>
    <w:tmpl w:val="06A6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5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3"/>
  </w:num>
  <w:num w:numId="17" w16cid:durableId="2128498676">
    <w:abstractNumId w:val="38"/>
  </w:num>
  <w:num w:numId="18" w16cid:durableId="299724409">
    <w:abstractNumId w:val="28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9"/>
  </w:num>
  <w:num w:numId="22" w16cid:durableId="1472481103">
    <w:abstractNumId w:val="30"/>
  </w:num>
  <w:num w:numId="23" w16cid:durableId="1997420403">
    <w:abstractNumId w:val="36"/>
  </w:num>
  <w:num w:numId="24" w16cid:durableId="33312838">
    <w:abstractNumId w:val="29"/>
  </w:num>
  <w:num w:numId="25" w16cid:durableId="507404939">
    <w:abstractNumId w:val="22"/>
  </w:num>
  <w:num w:numId="26" w16cid:durableId="1199008779">
    <w:abstractNumId w:val="17"/>
  </w:num>
  <w:num w:numId="27" w16cid:durableId="313687096">
    <w:abstractNumId w:val="25"/>
  </w:num>
  <w:num w:numId="28" w16cid:durableId="235746884">
    <w:abstractNumId w:val="12"/>
  </w:num>
  <w:num w:numId="29" w16cid:durableId="685014010">
    <w:abstractNumId w:val="26"/>
  </w:num>
  <w:num w:numId="30" w16cid:durableId="879166249">
    <w:abstractNumId w:val="34"/>
  </w:num>
  <w:num w:numId="31" w16cid:durableId="1243566383">
    <w:abstractNumId w:val="31"/>
  </w:num>
  <w:num w:numId="32" w16cid:durableId="1658726212">
    <w:abstractNumId w:val="20"/>
  </w:num>
  <w:num w:numId="33" w16cid:durableId="345324521">
    <w:abstractNumId w:val="33"/>
  </w:num>
  <w:num w:numId="34" w16cid:durableId="845704041">
    <w:abstractNumId w:val="32"/>
  </w:num>
  <w:num w:numId="35" w16cid:durableId="1879706093">
    <w:abstractNumId w:val="37"/>
  </w:num>
  <w:num w:numId="36" w16cid:durableId="1810242603">
    <w:abstractNumId w:val="15"/>
  </w:num>
  <w:num w:numId="37" w16cid:durableId="1341129603">
    <w:abstractNumId w:val="39"/>
  </w:num>
  <w:num w:numId="38" w16cid:durableId="1564099394">
    <w:abstractNumId w:val="39"/>
  </w:num>
  <w:num w:numId="39" w16cid:durableId="348216433">
    <w:abstractNumId w:val="19"/>
  </w:num>
  <w:num w:numId="40" w16cid:durableId="9644742">
    <w:abstractNumId w:val="24"/>
  </w:num>
  <w:num w:numId="41" w16cid:durableId="1655912901">
    <w:abstractNumId w:val="40"/>
  </w:num>
  <w:num w:numId="42" w16cid:durableId="46340838">
    <w:abstractNumId w:val="10"/>
  </w:num>
  <w:num w:numId="43" w16cid:durableId="412777457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890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6E7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762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38F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49C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D1A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6B3C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589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047"/>
    <w:rsid w:val="001C2409"/>
    <w:rsid w:val="001C266E"/>
    <w:rsid w:val="001C4090"/>
    <w:rsid w:val="001C4413"/>
    <w:rsid w:val="001C498D"/>
    <w:rsid w:val="001C4AFD"/>
    <w:rsid w:val="001C50A0"/>
    <w:rsid w:val="001C5167"/>
    <w:rsid w:val="001C55A0"/>
    <w:rsid w:val="001C5A54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6B71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3BA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F64"/>
    <w:rsid w:val="002063D0"/>
    <w:rsid w:val="00206414"/>
    <w:rsid w:val="00206E81"/>
    <w:rsid w:val="0020721A"/>
    <w:rsid w:val="002077DB"/>
    <w:rsid w:val="00207EA9"/>
    <w:rsid w:val="00210959"/>
    <w:rsid w:val="0021127D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4F6D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4B2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2AB7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28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A2A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4C2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56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5ADA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85C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1AF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48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631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3948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47E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C0C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B7F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19A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1BF0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8CE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454"/>
    <w:rsid w:val="00545584"/>
    <w:rsid w:val="005462B1"/>
    <w:rsid w:val="0054721E"/>
    <w:rsid w:val="00547DC8"/>
    <w:rsid w:val="00552615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B10"/>
    <w:rsid w:val="00571039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297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0FA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B6441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5C1"/>
    <w:rsid w:val="005D0CD7"/>
    <w:rsid w:val="005D0ED8"/>
    <w:rsid w:val="005D14DC"/>
    <w:rsid w:val="005D154E"/>
    <w:rsid w:val="005D1B57"/>
    <w:rsid w:val="005D20A8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3A99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580F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6CF4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78B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2E4"/>
    <w:rsid w:val="007173D7"/>
    <w:rsid w:val="00717ADD"/>
    <w:rsid w:val="00717DE0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6706"/>
    <w:rsid w:val="00760B2C"/>
    <w:rsid w:val="00761EEC"/>
    <w:rsid w:val="007622EA"/>
    <w:rsid w:val="007627F6"/>
    <w:rsid w:val="00762AE4"/>
    <w:rsid w:val="00762DDD"/>
    <w:rsid w:val="0076322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5A5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49BF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96B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94A"/>
    <w:rsid w:val="00830A0B"/>
    <w:rsid w:val="00830CE5"/>
    <w:rsid w:val="008313C2"/>
    <w:rsid w:val="00832520"/>
    <w:rsid w:val="00832E80"/>
    <w:rsid w:val="00832EB5"/>
    <w:rsid w:val="00832F22"/>
    <w:rsid w:val="0083565A"/>
    <w:rsid w:val="00835A0B"/>
    <w:rsid w:val="0083669C"/>
    <w:rsid w:val="008376DB"/>
    <w:rsid w:val="008409AE"/>
    <w:rsid w:val="00840EA7"/>
    <w:rsid w:val="008428E1"/>
    <w:rsid w:val="00842F87"/>
    <w:rsid w:val="00842F9A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6798C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172"/>
    <w:rsid w:val="008943CF"/>
    <w:rsid w:val="008945D6"/>
    <w:rsid w:val="00895C0F"/>
    <w:rsid w:val="00895FE5"/>
    <w:rsid w:val="00896FAB"/>
    <w:rsid w:val="0089738D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1E7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027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2C1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E26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7EC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E45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B59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00A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9F2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0AA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CCA"/>
    <w:rsid w:val="00B253A6"/>
    <w:rsid w:val="00B25C33"/>
    <w:rsid w:val="00B25E29"/>
    <w:rsid w:val="00B2662C"/>
    <w:rsid w:val="00B26C72"/>
    <w:rsid w:val="00B2719B"/>
    <w:rsid w:val="00B27691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2E75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A89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AD7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2992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3DA5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3D0"/>
    <w:rsid w:val="00CD59BF"/>
    <w:rsid w:val="00CD6E3C"/>
    <w:rsid w:val="00CD74BA"/>
    <w:rsid w:val="00CE0B55"/>
    <w:rsid w:val="00CE0E3E"/>
    <w:rsid w:val="00CE12A6"/>
    <w:rsid w:val="00CE1968"/>
    <w:rsid w:val="00CE1CC9"/>
    <w:rsid w:val="00CE1D23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39D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250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01B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4A6E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A5E"/>
    <w:rsid w:val="00E31E60"/>
    <w:rsid w:val="00E31E68"/>
    <w:rsid w:val="00E3211A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A9D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716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53A"/>
    <w:rsid w:val="00ED78A6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335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14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7FC"/>
    <w:rsid w:val="00F749A8"/>
    <w:rsid w:val="00F74F32"/>
    <w:rsid w:val="00F75C81"/>
    <w:rsid w:val="00F760BB"/>
    <w:rsid w:val="00F7623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F44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B7CE9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2F3E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D55D5-B28D-4F58-A647-545A0A1AAC29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398</Words>
  <Characters>2496</Characters>
  <Application>Microsoft Office Word</Application>
  <DocSecurity>0</DocSecurity>
  <Lines>69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Quantity Limit Vanflyta 6097-H 2024</vt:lpstr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Zevaskyn SGM 6964-A</dc:title>
  <dc:subject>Zevaskyn SGM 6964-A</dc:subject>
  <dc:creator>CVS Caremark</dc:creator>
  <cp:keywords/>
  <cp:lastModifiedBy>Ortiz, Erica M</cp:lastModifiedBy>
  <cp:revision>102</cp:revision>
  <cp:lastPrinted>2018-01-09T05:01:00Z</cp:lastPrinted>
  <dcterms:created xsi:type="dcterms:W3CDTF">2024-12-02T21:08:00Z</dcterms:created>
  <dcterms:modified xsi:type="dcterms:W3CDTF">2025-06-04T20:21:00Z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</Properties>
</file>